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43D" w:rsidRDefault="0018643D" w:rsidP="0018643D">
      <w:pPr>
        <w:spacing w:line="259" w:lineRule="auto"/>
        <w:ind w:left="0" w:right="66" w:firstLine="0"/>
        <w:jc w:val="center"/>
        <w:rPr>
          <w:b/>
          <w:noProof/>
        </w:rPr>
      </w:pPr>
      <w:r w:rsidRPr="0018643D">
        <w:rPr>
          <w:b/>
          <w:noProof/>
        </w:rPr>
        <w:drawing>
          <wp:inline distT="0" distB="0" distL="0" distR="0">
            <wp:extent cx="2695575" cy="1126509"/>
            <wp:effectExtent l="0" t="0" r="0" b="0"/>
            <wp:docPr id="1" name="Picture 1" descr="U:\Documents\HR\Recruitment\Voscur Advert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ocuments\HR\Recruitment\Voscur Advert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979" cy="113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43D" w:rsidRDefault="0018643D" w:rsidP="0018643D">
      <w:pPr>
        <w:spacing w:line="259" w:lineRule="auto"/>
        <w:ind w:left="0" w:right="66" w:firstLine="0"/>
        <w:rPr>
          <w:b/>
          <w:noProof/>
        </w:rPr>
      </w:pPr>
    </w:p>
    <w:p w:rsidR="0018643D" w:rsidRPr="0018643D" w:rsidRDefault="0018643D" w:rsidP="0018643D">
      <w:pPr>
        <w:spacing w:line="259" w:lineRule="auto"/>
        <w:ind w:left="0" w:right="66" w:firstLine="0"/>
        <w:rPr>
          <w:b/>
          <w:noProof/>
          <w:color w:val="ED7D31" w:themeColor="accent2"/>
        </w:rPr>
      </w:pPr>
    </w:p>
    <w:p w:rsidR="0018643D" w:rsidRPr="0018643D" w:rsidRDefault="0018643D" w:rsidP="0018643D">
      <w:pPr>
        <w:spacing w:line="259" w:lineRule="auto"/>
        <w:ind w:left="0" w:right="66" w:firstLine="0"/>
        <w:jc w:val="center"/>
        <w:rPr>
          <w:rFonts w:ascii="Antique Olive" w:hAnsi="Antique Olive"/>
          <w:b/>
          <w:noProof/>
          <w:color w:val="auto"/>
          <w:sz w:val="40"/>
          <w:szCs w:val="40"/>
          <w:u w:val="single"/>
        </w:rPr>
      </w:pPr>
      <w:r w:rsidRPr="0018643D">
        <w:rPr>
          <w:rFonts w:ascii="Antique Olive" w:hAnsi="Antique Olive"/>
          <w:b/>
          <w:noProof/>
          <w:color w:val="auto"/>
          <w:sz w:val="40"/>
          <w:szCs w:val="40"/>
          <w:u w:val="single"/>
        </w:rPr>
        <w:t>Focus Group</w:t>
      </w:r>
    </w:p>
    <w:p w:rsidR="0018643D" w:rsidRPr="0018643D" w:rsidRDefault="0018643D" w:rsidP="0018643D">
      <w:pPr>
        <w:spacing w:line="259" w:lineRule="auto"/>
        <w:ind w:left="0" w:right="66" w:firstLine="0"/>
        <w:jc w:val="center"/>
        <w:rPr>
          <w:rFonts w:ascii="Antique Olive" w:hAnsi="Antique Olive"/>
          <w:b/>
          <w:noProof/>
          <w:color w:val="auto"/>
          <w:sz w:val="20"/>
          <w:szCs w:val="20"/>
          <w:u w:val="single"/>
        </w:rPr>
      </w:pPr>
    </w:p>
    <w:p w:rsidR="0018643D" w:rsidRPr="00220CCA" w:rsidRDefault="00D37CA3" w:rsidP="0018643D">
      <w:pPr>
        <w:spacing w:line="259" w:lineRule="auto"/>
        <w:ind w:left="0" w:right="66" w:firstLine="0"/>
        <w:jc w:val="center"/>
        <w:rPr>
          <w:rFonts w:ascii="Antique Olive" w:hAnsi="Antique Olive"/>
          <w:b/>
          <w:noProof/>
          <w:color w:val="auto"/>
          <w:sz w:val="26"/>
          <w:szCs w:val="26"/>
          <w:u w:val="single"/>
        </w:rPr>
      </w:pPr>
      <w:r>
        <w:rPr>
          <w:rFonts w:ascii="Antique Olive" w:hAnsi="Antique Olive"/>
          <w:b/>
          <w:noProof/>
          <w:color w:val="auto"/>
          <w:sz w:val="26"/>
          <w:szCs w:val="26"/>
          <w:u w:val="single"/>
        </w:rPr>
        <w:t xml:space="preserve">Participant </w:t>
      </w:r>
      <w:bookmarkStart w:id="0" w:name="_GoBack"/>
      <w:bookmarkEnd w:id="0"/>
      <w:r>
        <w:rPr>
          <w:rFonts w:ascii="Antique Olive" w:hAnsi="Antique Olive"/>
          <w:b/>
          <w:noProof/>
          <w:color w:val="auto"/>
          <w:sz w:val="26"/>
          <w:szCs w:val="26"/>
          <w:u w:val="single"/>
        </w:rPr>
        <w:t>Information</w:t>
      </w:r>
    </w:p>
    <w:p w:rsidR="0018643D" w:rsidRDefault="0018643D" w:rsidP="0018643D">
      <w:pPr>
        <w:spacing w:line="259" w:lineRule="auto"/>
        <w:ind w:left="0" w:right="66" w:firstLine="0"/>
        <w:rPr>
          <w:rFonts w:ascii="Antique Olive" w:hAnsi="Antique Olive"/>
          <w:b/>
          <w:noProof/>
          <w:color w:val="auto"/>
          <w:szCs w:val="24"/>
          <w:u w:val="single"/>
        </w:rPr>
      </w:pPr>
    </w:p>
    <w:p w:rsidR="008A18B1" w:rsidRDefault="008A18B1" w:rsidP="0018643D">
      <w:pPr>
        <w:spacing w:line="259" w:lineRule="auto"/>
        <w:ind w:left="2160" w:right="66" w:hanging="2160"/>
        <w:rPr>
          <w:b/>
          <w:noProof/>
          <w:color w:val="ED7D31" w:themeColor="accent2"/>
          <w:sz w:val="22"/>
        </w:rPr>
      </w:pPr>
    </w:p>
    <w:p w:rsidR="0018643D" w:rsidRPr="001E3B56" w:rsidRDefault="00D37CA3" w:rsidP="001E3B56">
      <w:pPr>
        <w:spacing w:line="259" w:lineRule="auto"/>
        <w:ind w:left="2160" w:right="66" w:hanging="2160"/>
        <w:jc w:val="both"/>
        <w:rPr>
          <w:noProof/>
          <w:color w:val="auto"/>
          <w:szCs w:val="24"/>
        </w:rPr>
      </w:pPr>
      <w:r>
        <w:rPr>
          <w:b/>
          <w:noProof/>
          <w:color w:val="ED7D31" w:themeColor="accent2"/>
          <w:szCs w:val="24"/>
        </w:rPr>
        <w:t>Involvement</w:t>
      </w:r>
      <w:r w:rsidR="0018643D" w:rsidRPr="001E3B56">
        <w:rPr>
          <w:b/>
          <w:noProof/>
          <w:color w:val="ED7D31" w:themeColor="accent2"/>
          <w:szCs w:val="24"/>
        </w:rPr>
        <w:t xml:space="preserve">: </w:t>
      </w:r>
      <w:r w:rsidR="0018643D" w:rsidRPr="001E3B56">
        <w:rPr>
          <w:b/>
          <w:noProof/>
          <w:color w:val="ED7D31" w:themeColor="accent2"/>
          <w:szCs w:val="24"/>
        </w:rPr>
        <w:tab/>
      </w:r>
      <w:r w:rsidR="0018643D" w:rsidRPr="001E3B56">
        <w:rPr>
          <w:noProof/>
          <w:color w:val="auto"/>
          <w:szCs w:val="24"/>
        </w:rPr>
        <w:t xml:space="preserve">Participants can support </w:t>
      </w:r>
      <w:r>
        <w:rPr>
          <w:noProof/>
          <w:color w:val="auto"/>
          <w:szCs w:val="24"/>
        </w:rPr>
        <w:t xml:space="preserve">the charity </w:t>
      </w:r>
      <w:r w:rsidR="0018643D" w:rsidRPr="001E3B56">
        <w:rPr>
          <w:noProof/>
          <w:color w:val="auto"/>
          <w:szCs w:val="24"/>
        </w:rPr>
        <w:t xml:space="preserve">through </w:t>
      </w:r>
      <w:r w:rsidR="00381091">
        <w:rPr>
          <w:noProof/>
          <w:color w:val="auto"/>
          <w:szCs w:val="24"/>
        </w:rPr>
        <w:t>F</w:t>
      </w:r>
      <w:r w:rsidR="0018643D" w:rsidRPr="001E3B56">
        <w:rPr>
          <w:noProof/>
          <w:color w:val="auto"/>
          <w:szCs w:val="24"/>
        </w:rPr>
        <w:t xml:space="preserve">ocus </w:t>
      </w:r>
      <w:r w:rsidR="00381091">
        <w:rPr>
          <w:noProof/>
          <w:color w:val="auto"/>
          <w:szCs w:val="24"/>
        </w:rPr>
        <w:t>G</w:t>
      </w:r>
      <w:r w:rsidR="0018643D" w:rsidRPr="001E3B56">
        <w:rPr>
          <w:noProof/>
          <w:color w:val="auto"/>
          <w:szCs w:val="24"/>
        </w:rPr>
        <w:t xml:space="preserve">roup </w:t>
      </w:r>
      <w:r w:rsidR="00C22E02">
        <w:rPr>
          <w:noProof/>
          <w:color w:val="auto"/>
          <w:szCs w:val="24"/>
        </w:rPr>
        <w:t xml:space="preserve">meetings </w:t>
      </w:r>
      <w:r w:rsidR="00381091">
        <w:rPr>
          <w:noProof/>
          <w:color w:val="auto"/>
          <w:szCs w:val="24"/>
        </w:rPr>
        <w:t xml:space="preserve">to give </w:t>
      </w:r>
      <w:r w:rsidR="00C22E02">
        <w:rPr>
          <w:noProof/>
          <w:color w:val="auto"/>
          <w:szCs w:val="24"/>
        </w:rPr>
        <w:t xml:space="preserve">feedback </w:t>
      </w:r>
      <w:r w:rsidR="00381091">
        <w:rPr>
          <w:noProof/>
          <w:color w:val="auto"/>
          <w:szCs w:val="24"/>
        </w:rPr>
        <w:t xml:space="preserve">about </w:t>
      </w:r>
      <w:r w:rsidR="00C22E02">
        <w:rPr>
          <w:noProof/>
          <w:color w:val="auto"/>
          <w:szCs w:val="24"/>
        </w:rPr>
        <w:t xml:space="preserve">their experience of the Southmead Project and </w:t>
      </w:r>
      <w:r>
        <w:rPr>
          <w:noProof/>
          <w:color w:val="auto"/>
          <w:szCs w:val="24"/>
        </w:rPr>
        <w:t xml:space="preserve">contribute to </w:t>
      </w:r>
      <w:r w:rsidR="00C22E02">
        <w:rPr>
          <w:noProof/>
          <w:color w:val="auto"/>
          <w:szCs w:val="24"/>
        </w:rPr>
        <w:t xml:space="preserve">key changes within the organisation. </w:t>
      </w:r>
    </w:p>
    <w:p w:rsidR="008A18B1" w:rsidRPr="001E3B56" w:rsidRDefault="008A18B1" w:rsidP="001E3B56">
      <w:pPr>
        <w:spacing w:line="259" w:lineRule="auto"/>
        <w:ind w:left="2160" w:right="66" w:hanging="2160"/>
        <w:jc w:val="both"/>
        <w:rPr>
          <w:noProof/>
          <w:color w:val="auto"/>
          <w:szCs w:val="24"/>
        </w:rPr>
      </w:pPr>
    </w:p>
    <w:p w:rsidR="001E3B56" w:rsidRPr="001E3B56" w:rsidRDefault="001E3B56" w:rsidP="001E3B56">
      <w:pPr>
        <w:spacing w:line="259" w:lineRule="auto"/>
        <w:ind w:left="2160" w:right="66" w:hanging="2160"/>
        <w:jc w:val="both"/>
        <w:rPr>
          <w:noProof/>
          <w:color w:val="auto"/>
          <w:szCs w:val="24"/>
        </w:rPr>
      </w:pPr>
      <w:r w:rsidRPr="001E3B56">
        <w:rPr>
          <w:b/>
          <w:noProof/>
          <w:color w:val="ED7D31" w:themeColor="accent2"/>
          <w:szCs w:val="24"/>
        </w:rPr>
        <w:t>Groups:</w:t>
      </w:r>
      <w:r w:rsidRPr="001E3B56">
        <w:rPr>
          <w:b/>
          <w:noProof/>
          <w:color w:val="ED7D31" w:themeColor="accent2"/>
          <w:szCs w:val="24"/>
        </w:rPr>
        <w:tab/>
      </w:r>
      <w:r w:rsidR="00381091">
        <w:rPr>
          <w:noProof/>
          <w:color w:val="auto"/>
          <w:szCs w:val="24"/>
        </w:rPr>
        <w:t>Focus G</w:t>
      </w:r>
      <w:r w:rsidRPr="001E3B56">
        <w:rPr>
          <w:noProof/>
          <w:color w:val="auto"/>
          <w:szCs w:val="24"/>
        </w:rPr>
        <w:t>roup meetings will be hel</w:t>
      </w:r>
      <w:r w:rsidR="00C22E02">
        <w:rPr>
          <w:noProof/>
          <w:color w:val="auto"/>
          <w:szCs w:val="24"/>
        </w:rPr>
        <w:t>d</w:t>
      </w:r>
      <w:r w:rsidRPr="001E3B56">
        <w:rPr>
          <w:noProof/>
          <w:color w:val="auto"/>
          <w:szCs w:val="24"/>
        </w:rPr>
        <w:t xml:space="preserve"> twice a year for participants to attend within office hours (9am to 5pm).</w:t>
      </w:r>
    </w:p>
    <w:p w:rsidR="001E3B56" w:rsidRPr="001E3B56" w:rsidRDefault="001E3B56" w:rsidP="001E3B56">
      <w:pPr>
        <w:spacing w:line="259" w:lineRule="auto"/>
        <w:ind w:left="2160" w:right="66" w:hanging="2160"/>
        <w:jc w:val="both"/>
        <w:rPr>
          <w:noProof/>
          <w:color w:val="auto"/>
          <w:szCs w:val="24"/>
        </w:rPr>
      </w:pPr>
    </w:p>
    <w:p w:rsidR="001E3B56" w:rsidRPr="001E3B56" w:rsidRDefault="001A2F0D" w:rsidP="001E3B56">
      <w:pPr>
        <w:spacing w:line="259" w:lineRule="auto"/>
        <w:ind w:left="2160" w:right="66" w:hanging="2160"/>
        <w:jc w:val="both"/>
        <w:rPr>
          <w:noProof/>
          <w:color w:val="auto"/>
          <w:szCs w:val="24"/>
        </w:rPr>
      </w:pPr>
      <w:r>
        <w:rPr>
          <w:b/>
          <w:noProof/>
          <w:color w:val="ED7D31" w:themeColor="accent2"/>
          <w:szCs w:val="24"/>
        </w:rPr>
        <w:t>Attendance</w:t>
      </w:r>
      <w:r w:rsidR="001E3B56" w:rsidRPr="001E3B56">
        <w:rPr>
          <w:b/>
          <w:noProof/>
          <w:color w:val="ED7D31" w:themeColor="accent2"/>
          <w:szCs w:val="24"/>
        </w:rPr>
        <w:t>:</w:t>
      </w:r>
      <w:r w:rsidR="001E3B56" w:rsidRPr="001E3B56">
        <w:rPr>
          <w:b/>
          <w:noProof/>
          <w:color w:val="ED7D31" w:themeColor="accent2"/>
          <w:szCs w:val="24"/>
        </w:rPr>
        <w:tab/>
      </w:r>
      <w:r>
        <w:rPr>
          <w:noProof/>
          <w:color w:val="auto"/>
          <w:szCs w:val="24"/>
        </w:rPr>
        <w:t>Pa</w:t>
      </w:r>
      <w:r w:rsidR="00381091">
        <w:rPr>
          <w:noProof/>
          <w:color w:val="auto"/>
          <w:szCs w:val="24"/>
        </w:rPr>
        <w:t xml:space="preserve">rticipants can attend as many or as few Focus Group meetings as they wish. </w:t>
      </w:r>
    </w:p>
    <w:p w:rsidR="001E3B56" w:rsidRPr="001E3B56" w:rsidRDefault="001E3B56" w:rsidP="001E3B56">
      <w:pPr>
        <w:spacing w:line="259" w:lineRule="auto"/>
        <w:ind w:left="2160" w:right="66" w:hanging="2160"/>
        <w:jc w:val="both"/>
        <w:rPr>
          <w:noProof/>
          <w:color w:val="auto"/>
          <w:szCs w:val="24"/>
        </w:rPr>
      </w:pPr>
    </w:p>
    <w:p w:rsidR="001E3B56" w:rsidRPr="001E3B56" w:rsidRDefault="00D37CA3" w:rsidP="001E3B56">
      <w:pPr>
        <w:spacing w:line="259" w:lineRule="auto"/>
        <w:ind w:left="2160" w:right="66" w:hanging="2160"/>
        <w:jc w:val="both"/>
        <w:rPr>
          <w:noProof/>
          <w:color w:val="auto"/>
          <w:szCs w:val="24"/>
        </w:rPr>
      </w:pPr>
      <w:r>
        <w:rPr>
          <w:b/>
          <w:noProof/>
          <w:color w:val="ED7D31" w:themeColor="accent2"/>
          <w:szCs w:val="24"/>
        </w:rPr>
        <w:t>Expenses</w:t>
      </w:r>
      <w:r w:rsidR="001E3B56" w:rsidRPr="001E3B56">
        <w:rPr>
          <w:b/>
          <w:noProof/>
          <w:color w:val="ED7D31" w:themeColor="accent2"/>
          <w:szCs w:val="24"/>
        </w:rPr>
        <w:t>:</w:t>
      </w:r>
      <w:r w:rsidR="001E3B56" w:rsidRPr="001E3B56">
        <w:rPr>
          <w:b/>
          <w:noProof/>
          <w:color w:val="ED7D31" w:themeColor="accent2"/>
          <w:szCs w:val="24"/>
        </w:rPr>
        <w:tab/>
      </w:r>
      <w:r w:rsidR="001E3B56" w:rsidRPr="001E3B56">
        <w:rPr>
          <w:noProof/>
          <w:color w:val="auto"/>
          <w:szCs w:val="24"/>
        </w:rPr>
        <w:t>Reasonable travel expenses will be paid and refreshments will be provided at meetings.</w:t>
      </w:r>
    </w:p>
    <w:p w:rsidR="001E3B56" w:rsidRPr="001E3B56" w:rsidRDefault="001E3B56" w:rsidP="001E3B56">
      <w:pPr>
        <w:spacing w:line="259" w:lineRule="auto"/>
        <w:ind w:left="2160" w:right="66" w:hanging="2160"/>
        <w:jc w:val="both"/>
        <w:rPr>
          <w:noProof/>
          <w:color w:val="ED7D31" w:themeColor="accent2"/>
          <w:szCs w:val="24"/>
        </w:rPr>
      </w:pPr>
    </w:p>
    <w:p w:rsidR="001E3B56" w:rsidRDefault="001E3B56" w:rsidP="001E3B56">
      <w:pPr>
        <w:spacing w:line="259" w:lineRule="auto"/>
        <w:ind w:left="2160" w:right="66" w:hanging="2160"/>
        <w:jc w:val="both"/>
        <w:rPr>
          <w:noProof/>
          <w:color w:val="auto"/>
          <w:szCs w:val="24"/>
        </w:rPr>
      </w:pPr>
      <w:r w:rsidRPr="001E3B56">
        <w:rPr>
          <w:b/>
          <w:noProof/>
          <w:color w:val="ED7D31" w:themeColor="accent2"/>
          <w:szCs w:val="24"/>
        </w:rPr>
        <w:t>Location:</w:t>
      </w:r>
      <w:r w:rsidRPr="001E3B56">
        <w:rPr>
          <w:b/>
          <w:noProof/>
          <w:color w:val="ED7D31" w:themeColor="accent2"/>
          <w:szCs w:val="24"/>
        </w:rPr>
        <w:tab/>
      </w:r>
      <w:r w:rsidRPr="001E3B56">
        <w:rPr>
          <w:noProof/>
          <w:color w:val="auto"/>
          <w:szCs w:val="24"/>
        </w:rPr>
        <w:t xml:space="preserve">Focus </w:t>
      </w:r>
      <w:r w:rsidR="00381091">
        <w:rPr>
          <w:noProof/>
          <w:color w:val="auto"/>
          <w:szCs w:val="24"/>
        </w:rPr>
        <w:t>G</w:t>
      </w:r>
      <w:r w:rsidRPr="001E3B56">
        <w:rPr>
          <w:noProof/>
          <w:color w:val="auto"/>
          <w:szCs w:val="24"/>
        </w:rPr>
        <w:t xml:space="preserve">roup meetings will take </w:t>
      </w:r>
      <w:r w:rsidR="00381091">
        <w:rPr>
          <w:noProof/>
          <w:color w:val="auto"/>
          <w:szCs w:val="24"/>
        </w:rPr>
        <w:t xml:space="preserve">place at the Southmead Project, </w:t>
      </w:r>
      <w:r w:rsidRPr="001E3B56">
        <w:rPr>
          <w:noProof/>
          <w:color w:val="auto"/>
          <w:szCs w:val="24"/>
        </w:rPr>
        <w:t>165 Greystoke Avenue, Southmead, Bristol, BS10 6AS.</w:t>
      </w:r>
    </w:p>
    <w:p w:rsidR="00C22E02" w:rsidRDefault="00C22E02" w:rsidP="001E3B56">
      <w:pPr>
        <w:spacing w:line="259" w:lineRule="auto"/>
        <w:ind w:left="2160" w:right="66" w:hanging="2160"/>
        <w:jc w:val="both"/>
        <w:rPr>
          <w:noProof/>
          <w:color w:val="auto"/>
          <w:szCs w:val="24"/>
        </w:rPr>
      </w:pPr>
    </w:p>
    <w:p w:rsidR="001E3B56" w:rsidRDefault="001E3B56" w:rsidP="0018643D">
      <w:pPr>
        <w:spacing w:line="259" w:lineRule="auto"/>
        <w:ind w:left="2160" w:right="66" w:hanging="2160"/>
        <w:rPr>
          <w:noProof/>
          <w:color w:val="ED7D31" w:themeColor="accent2"/>
          <w:sz w:val="22"/>
        </w:rPr>
      </w:pPr>
    </w:p>
    <w:p w:rsidR="001E3B56" w:rsidRDefault="001E3B56" w:rsidP="0018643D">
      <w:pPr>
        <w:spacing w:line="259" w:lineRule="auto"/>
        <w:ind w:left="2160" w:right="66" w:hanging="2160"/>
        <w:rPr>
          <w:b/>
          <w:noProof/>
          <w:color w:val="auto"/>
          <w:sz w:val="26"/>
          <w:szCs w:val="26"/>
        </w:rPr>
      </w:pPr>
      <w:r w:rsidRPr="00220CCA">
        <w:rPr>
          <w:b/>
          <w:noProof/>
          <w:color w:val="auto"/>
          <w:sz w:val="26"/>
          <w:szCs w:val="26"/>
        </w:rPr>
        <w:t>Role Description</w:t>
      </w:r>
    </w:p>
    <w:p w:rsidR="00220CCA" w:rsidRDefault="00220CCA" w:rsidP="00D37CA3">
      <w:pPr>
        <w:spacing w:line="259" w:lineRule="auto"/>
        <w:ind w:left="0" w:right="66" w:firstLine="0"/>
        <w:rPr>
          <w:b/>
          <w:noProof/>
          <w:color w:val="auto"/>
          <w:sz w:val="26"/>
          <w:szCs w:val="26"/>
        </w:rPr>
      </w:pPr>
    </w:p>
    <w:p w:rsidR="00D37CA3" w:rsidRDefault="00D37CA3" w:rsidP="00D37CA3">
      <w:pPr>
        <w:spacing w:line="259" w:lineRule="auto"/>
        <w:ind w:left="2160" w:right="0" w:hanging="2160"/>
        <w:jc w:val="both"/>
        <w:rPr>
          <w:noProof/>
          <w:color w:val="auto"/>
          <w:szCs w:val="24"/>
        </w:rPr>
      </w:pPr>
      <w:r>
        <w:rPr>
          <w:noProof/>
          <w:color w:val="auto"/>
          <w:szCs w:val="24"/>
        </w:rPr>
        <w:t xml:space="preserve">Participants of the Focus Group will work constructively together to help contribute to </w:t>
      </w:r>
    </w:p>
    <w:p w:rsidR="00D37CA3" w:rsidRDefault="00D37CA3" w:rsidP="00D37CA3">
      <w:pPr>
        <w:spacing w:line="259" w:lineRule="auto"/>
        <w:ind w:left="2160" w:right="0" w:hanging="2160"/>
        <w:jc w:val="both"/>
        <w:rPr>
          <w:noProof/>
          <w:color w:val="auto"/>
          <w:szCs w:val="24"/>
        </w:rPr>
      </w:pPr>
      <w:r>
        <w:rPr>
          <w:noProof/>
          <w:color w:val="auto"/>
          <w:szCs w:val="24"/>
        </w:rPr>
        <w:t xml:space="preserve">the Southmead Project’s current and future development plans. </w:t>
      </w:r>
    </w:p>
    <w:p w:rsidR="00D37CA3" w:rsidRDefault="00D37CA3" w:rsidP="00D37CA3">
      <w:pPr>
        <w:spacing w:line="259" w:lineRule="auto"/>
        <w:ind w:left="2160" w:right="0" w:hanging="2160"/>
        <w:jc w:val="both"/>
        <w:rPr>
          <w:noProof/>
          <w:color w:val="auto"/>
          <w:szCs w:val="24"/>
        </w:rPr>
      </w:pPr>
    </w:p>
    <w:p w:rsidR="00D37CA3" w:rsidRDefault="00D37CA3" w:rsidP="00D37CA3">
      <w:pPr>
        <w:spacing w:line="259" w:lineRule="auto"/>
        <w:ind w:left="2160" w:right="66" w:hanging="2160"/>
        <w:jc w:val="both"/>
        <w:rPr>
          <w:noProof/>
          <w:color w:val="auto"/>
          <w:szCs w:val="24"/>
        </w:rPr>
      </w:pPr>
      <w:r>
        <w:rPr>
          <w:noProof/>
          <w:color w:val="auto"/>
          <w:szCs w:val="24"/>
        </w:rPr>
        <w:t xml:space="preserve">If you are interested in joining you will just need to be a current or past client of the </w:t>
      </w:r>
    </w:p>
    <w:p w:rsidR="00C22E02" w:rsidRDefault="00D37CA3" w:rsidP="00D37CA3">
      <w:pPr>
        <w:spacing w:line="259" w:lineRule="auto"/>
        <w:ind w:left="2160" w:right="66" w:hanging="2160"/>
        <w:jc w:val="both"/>
        <w:rPr>
          <w:noProof/>
          <w:color w:val="auto"/>
          <w:szCs w:val="24"/>
        </w:rPr>
      </w:pPr>
      <w:r>
        <w:rPr>
          <w:noProof/>
          <w:color w:val="auto"/>
          <w:szCs w:val="24"/>
        </w:rPr>
        <w:t xml:space="preserve">Southmead Project. </w:t>
      </w:r>
    </w:p>
    <w:p w:rsidR="00220CCA" w:rsidRDefault="00220CCA" w:rsidP="00220CCA">
      <w:pPr>
        <w:spacing w:line="259" w:lineRule="auto"/>
        <w:ind w:left="2160" w:right="66" w:hanging="2160"/>
        <w:jc w:val="both"/>
        <w:rPr>
          <w:b/>
          <w:noProof/>
          <w:color w:val="auto"/>
          <w:sz w:val="26"/>
          <w:szCs w:val="26"/>
        </w:rPr>
      </w:pPr>
    </w:p>
    <w:p w:rsidR="00D37CA3" w:rsidRDefault="00D37CA3" w:rsidP="00220CCA">
      <w:pPr>
        <w:spacing w:line="259" w:lineRule="auto"/>
        <w:ind w:left="2160" w:right="66" w:hanging="2160"/>
        <w:jc w:val="both"/>
        <w:rPr>
          <w:b/>
          <w:noProof/>
          <w:color w:val="auto"/>
          <w:sz w:val="26"/>
          <w:szCs w:val="26"/>
        </w:rPr>
      </w:pPr>
    </w:p>
    <w:p w:rsidR="00220CCA" w:rsidRPr="00220CCA" w:rsidRDefault="00220CCA" w:rsidP="00220CCA">
      <w:pPr>
        <w:spacing w:line="259" w:lineRule="auto"/>
        <w:ind w:left="2160" w:right="66" w:hanging="2160"/>
        <w:jc w:val="both"/>
        <w:rPr>
          <w:b/>
          <w:noProof/>
          <w:color w:val="auto"/>
          <w:sz w:val="26"/>
          <w:szCs w:val="26"/>
        </w:rPr>
      </w:pPr>
      <w:r w:rsidRPr="00220CCA">
        <w:rPr>
          <w:b/>
          <w:noProof/>
          <w:color w:val="auto"/>
          <w:sz w:val="26"/>
          <w:szCs w:val="26"/>
        </w:rPr>
        <w:t>Role Overview</w:t>
      </w:r>
    </w:p>
    <w:p w:rsidR="008A18B1" w:rsidRDefault="001E3B56" w:rsidP="0018643D">
      <w:pPr>
        <w:spacing w:line="259" w:lineRule="auto"/>
        <w:ind w:left="2160" w:right="66" w:hanging="2160"/>
        <w:rPr>
          <w:noProof/>
          <w:color w:val="ED7D31" w:themeColor="accent2"/>
          <w:sz w:val="22"/>
        </w:rPr>
      </w:pPr>
      <w:r>
        <w:rPr>
          <w:noProof/>
          <w:color w:val="ED7D31" w:themeColor="accent2"/>
          <w:sz w:val="22"/>
        </w:rPr>
        <w:tab/>
      </w:r>
    </w:p>
    <w:p w:rsidR="00381091" w:rsidRDefault="00D37CA3" w:rsidP="00381091">
      <w:pPr>
        <w:pStyle w:val="ListParagraph"/>
        <w:numPr>
          <w:ilvl w:val="0"/>
          <w:numId w:val="4"/>
        </w:numPr>
        <w:spacing w:line="259" w:lineRule="auto"/>
        <w:ind w:right="0"/>
      </w:pPr>
      <w:r>
        <w:t xml:space="preserve">Provide </w:t>
      </w:r>
      <w:r w:rsidR="00381091">
        <w:t xml:space="preserve">feedback regarding </w:t>
      </w:r>
      <w:r>
        <w:t>your experience at the Southmead Project</w:t>
      </w:r>
      <w:r w:rsidR="00381091">
        <w:t>.</w:t>
      </w:r>
    </w:p>
    <w:p w:rsidR="00381091" w:rsidRDefault="00381091" w:rsidP="00381091">
      <w:pPr>
        <w:spacing w:line="259" w:lineRule="auto"/>
        <w:ind w:right="0"/>
      </w:pPr>
    </w:p>
    <w:p w:rsidR="00220CCA" w:rsidRDefault="00220CCA" w:rsidP="00220CCA">
      <w:pPr>
        <w:pStyle w:val="ListParagraph"/>
        <w:numPr>
          <w:ilvl w:val="0"/>
          <w:numId w:val="4"/>
        </w:numPr>
        <w:spacing w:line="259" w:lineRule="auto"/>
        <w:ind w:right="0"/>
      </w:pPr>
      <w:r>
        <w:t>Explore and discuss key organisational developments</w:t>
      </w:r>
      <w:r w:rsidR="00381091">
        <w:t xml:space="preserve"> and direction</w:t>
      </w:r>
      <w:r>
        <w:t xml:space="preserve">. </w:t>
      </w:r>
    </w:p>
    <w:p w:rsidR="00220CCA" w:rsidRDefault="00220CCA" w:rsidP="00220CCA">
      <w:pPr>
        <w:pStyle w:val="ListParagraph"/>
      </w:pPr>
    </w:p>
    <w:p w:rsidR="00381091" w:rsidRDefault="00381091" w:rsidP="00381091">
      <w:pPr>
        <w:pStyle w:val="ListParagraph"/>
        <w:numPr>
          <w:ilvl w:val="0"/>
          <w:numId w:val="4"/>
        </w:numPr>
        <w:spacing w:line="259" w:lineRule="auto"/>
        <w:ind w:right="0"/>
      </w:pPr>
      <w:r>
        <w:t xml:space="preserve">Identify issues, common themes and trends, looking at how we as an organisation better meet our client’s needs. </w:t>
      </w:r>
    </w:p>
    <w:p w:rsidR="00D37CA3" w:rsidRDefault="00D37CA3" w:rsidP="00D37CA3">
      <w:pPr>
        <w:spacing w:line="259" w:lineRule="auto"/>
        <w:ind w:left="0" w:right="0" w:firstLine="0"/>
      </w:pPr>
    </w:p>
    <w:p w:rsidR="00381091" w:rsidRDefault="00381091" w:rsidP="00381091">
      <w:pPr>
        <w:pStyle w:val="ListParagraph"/>
        <w:numPr>
          <w:ilvl w:val="0"/>
          <w:numId w:val="4"/>
        </w:numPr>
        <w:spacing w:line="259" w:lineRule="auto"/>
        <w:ind w:right="0"/>
      </w:pPr>
      <w:r>
        <w:t xml:space="preserve">Review marketing material and social media. </w:t>
      </w:r>
    </w:p>
    <w:p w:rsidR="00381091" w:rsidRDefault="00381091" w:rsidP="00381091">
      <w:pPr>
        <w:spacing w:line="259" w:lineRule="auto"/>
        <w:ind w:right="0"/>
      </w:pPr>
    </w:p>
    <w:p w:rsidR="00220CCA" w:rsidRDefault="00220CCA" w:rsidP="00220CCA">
      <w:pPr>
        <w:pStyle w:val="ListParagraph"/>
        <w:numPr>
          <w:ilvl w:val="0"/>
          <w:numId w:val="4"/>
        </w:numPr>
        <w:spacing w:line="259" w:lineRule="auto"/>
        <w:ind w:right="0"/>
      </w:pPr>
      <w:r>
        <w:t xml:space="preserve">Analyse the Southmead Project’s data to identify issues of local concern. </w:t>
      </w:r>
    </w:p>
    <w:p w:rsidR="00220CCA" w:rsidRDefault="00220CCA" w:rsidP="00220CCA">
      <w:pPr>
        <w:spacing w:line="259" w:lineRule="auto"/>
        <w:ind w:left="0" w:right="0" w:firstLine="0"/>
      </w:pPr>
    </w:p>
    <w:p w:rsidR="00220CCA" w:rsidRDefault="00220CCA" w:rsidP="00220CCA">
      <w:pPr>
        <w:ind w:left="0" w:firstLine="0"/>
      </w:pPr>
    </w:p>
    <w:p w:rsidR="00220CCA" w:rsidRDefault="00D37CA3" w:rsidP="00220CCA">
      <w:pPr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Confidentiality Agreement</w:t>
      </w:r>
    </w:p>
    <w:p w:rsidR="00220CCA" w:rsidRDefault="00220CCA" w:rsidP="00834C10">
      <w:pPr>
        <w:ind w:left="0" w:firstLine="0"/>
        <w:jc w:val="both"/>
        <w:rPr>
          <w:b/>
          <w:sz w:val="26"/>
          <w:szCs w:val="26"/>
        </w:rPr>
      </w:pPr>
    </w:p>
    <w:p w:rsidR="00834C10" w:rsidRDefault="00834C10" w:rsidP="00834C10">
      <w:pPr>
        <w:spacing w:line="259" w:lineRule="auto"/>
        <w:ind w:left="2160" w:right="0" w:hanging="2160"/>
        <w:jc w:val="both"/>
        <w:rPr>
          <w:noProof/>
          <w:color w:val="auto"/>
          <w:szCs w:val="24"/>
        </w:rPr>
      </w:pPr>
      <w:r>
        <w:rPr>
          <w:noProof/>
          <w:color w:val="auto"/>
          <w:szCs w:val="24"/>
        </w:rPr>
        <w:t xml:space="preserve">Please be aware that all participants will be required to sign a Confidentiality </w:t>
      </w:r>
    </w:p>
    <w:p w:rsidR="00834C10" w:rsidRDefault="00834C10" w:rsidP="00834C10">
      <w:pPr>
        <w:spacing w:line="259" w:lineRule="auto"/>
        <w:ind w:left="2160" w:right="0" w:hanging="2160"/>
        <w:jc w:val="both"/>
        <w:rPr>
          <w:noProof/>
          <w:color w:val="auto"/>
          <w:szCs w:val="24"/>
        </w:rPr>
      </w:pPr>
      <w:r>
        <w:rPr>
          <w:noProof/>
          <w:color w:val="auto"/>
          <w:szCs w:val="24"/>
        </w:rPr>
        <w:t xml:space="preserve">Agreement before taking part in the Focus Group meetings. </w:t>
      </w:r>
    </w:p>
    <w:p w:rsidR="00834C10" w:rsidRDefault="00834C10" w:rsidP="00220CCA">
      <w:pPr>
        <w:spacing w:line="259" w:lineRule="auto"/>
        <w:ind w:left="2160" w:right="66" w:hanging="2160"/>
        <w:jc w:val="both"/>
        <w:rPr>
          <w:noProof/>
          <w:color w:val="auto"/>
          <w:szCs w:val="24"/>
        </w:rPr>
      </w:pPr>
    </w:p>
    <w:p w:rsidR="00C05FCE" w:rsidRDefault="00C05FCE"/>
    <w:sectPr w:rsidR="00C05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134"/>
    <w:multiLevelType w:val="hybridMultilevel"/>
    <w:tmpl w:val="ABEE716A"/>
    <w:lvl w:ilvl="0" w:tplc="5210B0EE">
      <w:start w:val="1"/>
      <w:numFmt w:val="bullet"/>
      <w:lvlText w:val="•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0401A4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CC813E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2E5388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F0C24E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7C05A8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298EE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8672FE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D20B82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EA3DEF"/>
    <w:multiLevelType w:val="hybridMultilevel"/>
    <w:tmpl w:val="96F25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8D6A7B"/>
    <w:multiLevelType w:val="hybridMultilevel"/>
    <w:tmpl w:val="8F042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8C7569"/>
    <w:multiLevelType w:val="hybridMultilevel"/>
    <w:tmpl w:val="37784F4A"/>
    <w:lvl w:ilvl="0" w:tplc="3000D23E">
      <w:start w:val="1"/>
      <w:numFmt w:val="bullet"/>
      <w:lvlText w:val="•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761DB4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B2A20C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8ADFE8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462F0C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E22F40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A01D00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6E9FAC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DAAFE2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FD488D"/>
    <w:multiLevelType w:val="hybridMultilevel"/>
    <w:tmpl w:val="09A09B58"/>
    <w:lvl w:ilvl="0" w:tplc="123ABEBC">
      <w:start w:val="1"/>
      <w:numFmt w:val="bullet"/>
      <w:lvlText w:val="•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98A2BC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FADAAA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1A8EC6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4E05B4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4A4FF4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862830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208E1E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AAC64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3D"/>
    <w:rsid w:val="000340EC"/>
    <w:rsid w:val="0018643D"/>
    <w:rsid w:val="001A2F0D"/>
    <w:rsid w:val="001E3B56"/>
    <w:rsid w:val="00220CCA"/>
    <w:rsid w:val="00381091"/>
    <w:rsid w:val="006211DB"/>
    <w:rsid w:val="00774A4F"/>
    <w:rsid w:val="00834C10"/>
    <w:rsid w:val="008A18B1"/>
    <w:rsid w:val="00C05FCE"/>
    <w:rsid w:val="00C22E02"/>
    <w:rsid w:val="00CF350E"/>
    <w:rsid w:val="00D3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3A8BD"/>
  <w15:chartTrackingRefBased/>
  <w15:docId w15:val="{6DBF6A71-1A42-4D3D-9D4D-1AD06379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43D"/>
    <w:pPr>
      <w:spacing w:after="0" w:line="249" w:lineRule="auto"/>
      <w:ind w:left="478" w:right="1155" w:hanging="370"/>
    </w:pPr>
    <w:rPr>
      <w:rFonts w:ascii="Arial" w:eastAsia="Arial" w:hAnsi="Arial" w:cs="Arial"/>
      <w:color w:val="000000"/>
      <w:sz w:val="24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18643D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333399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43D"/>
    <w:rPr>
      <w:rFonts w:ascii="Arial" w:eastAsia="Arial" w:hAnsi="Arial" w:cs="Arial"/>
      <w:b/>
      <w:color w:val="333399"/>
      <w:sz w:val="24"/>
      <w:lang w:eastAsia="en-GB"/>
    </w:rPr>
  </w:style>
  <w:style w:type="paragraph" w:styleId="Header">
    <w:name w:val="header"/>
    <w:basedOn w:val="Normal"/>
    <w:link w:val="HeaderChar"/>
    <w:unhideWhenUsed/>
    <w:rsid w:val="0018643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8643D"/>
    <w:rPr>
      <w:rFonts w:ascii="Arial" w:eastAsia="Arial" w:hAnsi="Arial" w:cs="Arial"/>
      <w:color w:val="00000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220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E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E02"/>
    <w:rPr>
      <w:rFonts w:ascii="Segoe UI" w:eastAsia="Arial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McCabe</dc:creator>
  <cp:keywords/>
  <dc:description/>
  <cp:lastModifiedBy>Imogen McCabe</cp:lastModifiedBy>
  <cp:revision>5</cp:revision>
  <cp:lastPrinted>2020-01-21T14:12:00Z</cp:lastPrinted>
  <dcterms:created xsi:type="dcterms:W3CDTF">2020-01-21T12:15:00Z</dcterms:created>
  <dcterms:modified xsi:type="dcterms:W3CDTF">2020-01-27T14:25:00Z</dcterms:modified>
</cp:coreProperties>
</file>